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3A5A" w14:textId="77777777" w:rsidR="00B841D5" w:rsidRPr="00B841D5" w:rsidRDefault="00B841D5" w:rsidP="00B841D5">
      <w:pPr>
        <w:jc w:val="center"/>
        <w:rPr>
          <w:b/>
          <w:bCs/>
          <w:sz w:val="32"/>
          <w:szCs w:val="32"/>
        </w:rPr>
      </w:pPr>
      <w:r w:rsidRPr="00B841D5">
        <w:rPr>
          <w:b/>
          <w:bCs/>
          <w:sz w:val="32"/>
          <w:szCs w:val="32"/>
        </w:rPr>
        <w:t>Buono Servizio Minori 2026/2027: domande dal 29 giugno al 17 luglio</w:t>
      </w:r>
    </w:p>
    <w:p w14:paraId="56A671B9" w14:textId="77777777" w:rsidR="00B841D5" w:rsidRDefault="00B841D5" w:rsidP="00B841D5"/>
    <w:p w14:paraId="7F7B0E73" w14:textId="77777777" w:rsidR="00B841D5" w:rsidRDefault="00B841D5" w:rsidP="00B841D5">
      <w:r>
        <w:rPr>
          <w:noProof/>
        </w:rPr>
        <w:drawing>
          <wp:anchor distT="0" distB="0" distL="114300" distR="114300" simplePos="0" relativeHeight="251658240" behindDoc="1" locked="0" layoutInCell="1" allowOverlap="1" wp14:anchorId="1F3306CA" wp14:editId="756F2376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5577840" cy="2914650"/>
            <wp:effectExtent l="0" t="0" r="3810" b="0"/>
            <wp:wrapTight wrapText="bothSides">
              <wp:wrapPolygon edited="0">
                <wp:start x="0" y="0"/>
                <wp:lineTo x="0" y="21459"/>
                <wp:lineTo x="21541" y="21459"/>
                <wp:lineTo x="21541" y="0"/>
                <wp:lineTo x="0" y="0"/>
              </wp:wrapPolygon>
            </wp:wrapTight>
            <wp:docPr id="11417288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28837" name="Immagine 11417288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6281D3" w14:textId="77777777" w:rsidR="00B841D5" w:rsidRDefault="00B841D5" w:rsidP="00B841D5"/>
    <w:p w14:paraId="5F9F256D" w14:textId="77777777" w:rsidR="00B841D5" w:rsidRDefault="00B841D5" w:rsidP="00B841D5"/>
    <w:p w14:paraId="775B55D4" w14:textId="77777777" w:rsidR="00B841D5" w:rsidRDefault="00B841D5" w:rsidP="00B841D5"/>
    <w:p w14:paraId="3060B4D5" w14:textId="77777777" w:rsidR="00B841D5" w:rsidRDefault="00B841D5" w:rsidP="00B841D5"/>
    <w:p w14:paraId="497F9C83" w14:textId="77777777" w:rsidR="00B841D5" w:rsidRDefault="00B841D5" w:rsidP="00B841D5"/>
    <w:p w14:paraId="1672A52E" w14:textId="77777777" w:rsidR="00B841D5" w:rsidRDefault="00B841D5" w:rsidP="00B841D5"/>
    <w:p w14:paraId="3AEF8D15" w14:textId="77777777" w:rsidR="00B841D5" w:rsidRDefault="00B841D5" w:rsidP="00B841D5"/>
    <w:p w14:paraId="214DE3EB" w14:textId="77777777" w:rsidR="00B841D5" w:rsidRDefault="00B841D5" w:rsidP="00B841D5"/>
    <w:p w14:paraId="1EA1D5E4" w14:textId="77777777" w:rsidR="00B841D5" w:rsidRDefault="00B841D5" w:rsidP="00B841D5"/>
    <w:p w14:paraId="64A06B45" w14:textId="77777777" w:rsidR="00B841D5" w:rsidRDefault="00B841D5" w:rsidP="00B841D5"/>
    <w:p w14:paraId="1B2070D5" w14:textId="41974E37" w:rsidR="00B841D5" w:rsidRDefault="00B841D5" w:rsidP="00B841D5">
      <w:pPr>
        <w:jc w:val="both"/>
      </w:pPr>
      <w:r>
        <w:t>Con Determinazione Dirigenziale n. 621 del 19/06/2026, Regione Puglia ha approvato il nuovo Avviso pubblico per l'accesso al “Buono Servizio Minori” relativo all'annualità operativa 2026/2027, una misura finalizzata a sostenere le famiglie nell'accesso ai servizi socio-educativi destinati a bambini e adolescenti.</w:t>
      </w:r>
    </w:p>
    <w:p w14:paraId="68EADA22" w14:textId="39CAA63C" w:rsidR="00B841D5" w:rsidRDefault="00B841D5" w:rsidP="00B841D5">
      <w:pPr>
        <w:jc w:val="both"/>
      </w:pPr>
      <w:r>
        <w:t xml:space="preserve">L'intervento, finanziato con una dotazione complessiva di 35 milioni di euro nell'ambito del POC Puglia 2021-2027, prevede l'erogazione di un contributo economico per l'abbattimento dei costi di frequenza presso le strutture accreditate inserite nel Catalogo telematico regionale dei servizi per l'infanzia e l'adolescenza. </w:t>
      </w:r>
    </w:p>
    <w:p w14:paraId="081DAC76" w14:textId="2E582E2E" w:rsidR="00B841D5" w:rsidRPr="00B841D5" w:rsidRDefault="00B841D5" w:rsidP="00B841D5">
      <w:pPr>
        <w:jc w:val="both"/>
        <w:rPr>
          <w:b/>
          <w:bCs/>
        </w:rPr>
      </w:pPr>
      <w:r w:rsidRPr="00B841D5">
        <w:rPr>
          <w:b/>
          <w:bCs/>
        </w:rPr>
        <w:t>Chi può presentare domanda</w:t>
      </w:r>
    </w:p>
    <w:p w14:paraId="148CF569" w14:textId="07F06126" w:rsidR="00B841D5" w:rsidRDefault="00B841D5" w:rsidP="00B841D5">
      <w:pPr>
        <w:jc w:val="both"/>
      </w:pPr>
      <w:r>
        <w:t>Possono accedere al beneficio i nuclei familiari che possiedono i seguenti requisiti:</w:t>
      </w:r>
    </w:p>
    <w:p w14:paraId="7EAF6A9F" w14:textId="77777777" w:rsidR="00B841D5" w:rsidRDefault="00B841D5" w:rsidP="00B841D5">
      <w:pPr>
        <w:pStyle w:val="Paragrafoelenco"/>
        <w:numPr>
          <w:ilvl w:val="0"/>
          <w:numId w:val="1"/>
        </w:numPr>
        <w:jc w:val="both"/>
      </w:pPr>
      <w:r>
        <w:t>minore residente o domiciliato in Puglia;</w:t>
      </w:r>
    </w:p>
    <w:p w14:paraId="2A9A5FC8" w14:textId="77777777" w:rsidR="00B841D5" w:rsidRDefault="00B841D5" w:rsidP="00B841D5">
      <w:pPr>
        <w:pStyle w:val="Paragrafoelenco"/>
        <w:numPr>
          <w:ilvl w:val="0"/>
          <w:numId w:val="1"/>
        </w:numPr>
        <w:jc w:val="both"/>
      </w:pPr>
      <w:r>
        <w:t>possesso di un'attestazione ISEE minorenni 2026 non superiore a 20.000 euro;</w:t>
      </w:r>
    </w:p>
    <w:p w14:paraId="7F59459B" w14:textId="77777777" w:rsidR="00B841D5" w:rsidRDefault="00B841D5" w:rsidP="00B841D5">
      <w:pPr>
        <w:pStyle w:val="Paragrafoelenco"/>
        <w:numPr>
          <w:ilvl w:val="0"/>
          <w:numId w:val="1"/>
        </w:numPr>
        <w:jc w:val="both"/>
      </w:pPr>
      <w:r>
        <w:t>età del minore compatibile con la tipologia di servizio prescelta, secondo quanto previsto dal Regolamento regionale n. 4/2007.</w:t>
      </w:r>
    </w:p>
    <w:p w14:paraId="3988BFEB" w14:textId="70BE3974" w:rsidR="00B841D5" w:rsidRDefault="00B841D5" w:rsidP="00B841D5">
      <w:pPr>
        <w:jc w:val="both"/>
      </w:pPr>
      <w:r>
        <w:t>Il beneficio è destinato ai minori appartenenti a nuclei familiari in condizione di svantaggio socio-economico e rappresenta un importante strumento di sostegno alla genitorialità e all'inclusione sociale.</w:t>
      </w:r>
    </w:p>
    <w:p w14:paraId="4063ADF0" w14:textId="4CAF079C" w:rsidR="00B841D5" w:rsidRPr="00B841D5" w:rsidRDefault="00B841D5" w:rsidP="00B841D5">
      <w:pPr>
        <w:jc w:val="both"/>
        <w:rPr>
          <w:b/>
          <w:bCs/>
        </w:rPr>
      </w:pPr>
      <w:r w:rsidRPr="00B841D5">
        <w:rPr>
          <w:b/>
          <w:bCs/>
        </w:rPr>
        <w:t xml:space="preserve">Unità di Offerta opzionabili </w:t>
      </w:r>
    </w:p>
    <w:p w14:paraId="70111FA3" w14:textId="71C3B7DF" w:rsidR="00B841D5" w:rsidRDefault="00B841D5" w:rsidP="00B841D5">
      <w:pPr>
        <w:jc w:val="both"/>
      </w:pPr>
      <w:r>
        <w:t>Il Buono Servizio Minori può essere utilizzato esclusivamente presso le unità di offerta accreditate e iscritte nel Catalogo regionale approvato con Determinazione Dirigenziale n. 620 del 19/06/2026, appartenenti alle seguenti tipologie:</w:t>
      </w:r>
    </w:p>
    <w:p w14:paraId="5BF7B3F0" w14:textId="77777777" w:rsidR="00B841D5" w:rsidRDefault="00B841D5" w:rsidP="00B841D5">
      <w:pPr>
        <w:pStyle w:val="Paragrafoelenco"/>
        <w:numPr>
          <w:ilvl w:val="0"/>
          <w:numId w:val="2"/>
        </w:numPr>
        <w:jc w:val="both"/>
      </w:pPr>
      <w:r>
        <w:t>Centri socio-educativi diurni (art. 52 R.R. 4/2007) per minori dai 6 ai 17 anni;</w:t>
      </w:r>
    </w:p>
    <w:p w14:paraId="48BEE49D" w14:textId="77777777" w:rsidR="00B841D5" w:rsidRDefault="00B841D5" w:rsidP="00B841D5">
      <w:pPr>
        <w:pStyle w:val="Paragrafoelenco"/>
        <w:numPr>
          <w:ilvl w:val="0"/>
          <w:numId w:val="2"/>
        </w:numPr>
        <w:jc w:val="both"/>
      </w:pPr>
      <w:r>
        <w:t>Centri aperti polivalenti per minori (art. 104 R.R. 4/2007) per minori dai 6 ai 17 anni.</w:t>
      </w:r>
    </w:p>
    <w:p w14:paraId="5E55407D" w14:textId="77777777" w:rsidR="00B841D5" w:rsidRDefault="00B841D5" w:rsidP="00B841D5">
      <w:pPr>
        <w:pStyle w:val="Paragrafoelenco"/>
        <w:numPr>
          <w:ilvl w:val="0"/>
          <w:numId w:val="2"/>
        </w:numPr>
        <w:jc w:val="both"/>
      </w:pPr>
      <w:r>
        <w:t>Ludoteche (art. 89 R.R. 4/2007) per minori dai 3 ai 12 anni;</w:t>
      </w:r>
    </w:p>
    <w:p w14:paraId="0797D301" w14:textId="77777777" w:rsidR="00B841D5" w:rsidRDefault="00B841D5" w:rsidP="00B841D5">
      <w:pPr>
        <w:pStyle w:val="Paragrafoelenco"/>
        <w:numPr>
          <w:ilvl w:val="0"/>
          <w:numId w:val="2"/>
        </w:numPr>
        <w:jc w:val="both"/>
      </w:pPr>
      <w:r>
        <w:t>Servizi educativi e per il tempo libero (art. 103 R.R. 4/2007) per minori dai 3 ai 14 anni;</w:t>
      </w:r>
    </w:p>
    <w:p w14:paraId="52FAD367" w14:textId="003DA062" w:rsidR="00B841D5" w:rsidRPr="00B841D5" w:rsidRDefault="00B841D5" w:rsidP="00B841D5">
      <w:pPr>
        <w:jc w:val="both"/>
        <w:rPr>
          <w:b/>
          <w:bCs/>
        </w:rPr>
      </w:pPr>
      <w:r w:rsidRPr="00B841D5">
        <w:rPr>
          <w:b/>
          <w:bCs/>
        </w:rPr>
        <w:t>Presentazione delle domande</w:t>
      </w:r>
    </w:p>
    <w:p w14:paraId="6B3CEAE0" w14:textId="573E78F6" w:rsidR="00B841D5" w:rsidRDefault="00B841D5" w:rsidP="00B841D5">
      <w:pPr>
        <w:jc w:val="both"/>
      </w:pPr>
      <w:r>
        <w:lastRenderedPageBreak/>
        <w:t xml:space="preserve">Le domande potranno essere presentate esclusivamente online attraverso la piattaforma regionale dedicata raggiungibile al link Bandi </w:t>
      </w:r>
      <w:proofErr w:type="spellStart"/>
      <w:r>
        <w:t>PugliaSociale</w:t>
      </w:r>
      <w:proofErr w:type="spellEnd"/>
      <w:r>
        <w:t>, dalle ore 10:00 del 29 giugno 2026 alle ore 18:00 del 17 luglio 2026.</w:t>
      </w:r>
    </w:p>
    <w:p w14:paraId="733488A4" w14:textId="1B0B8A24" w:rsidR="002F58B6" w:rsidRDefault="00B841D5" w:rsidP="00B841D5">
      <w:pPr>
        <w:jc w:val="both"/>
      </w:pPr>
      <w:r>
        <w:t>Successivamente, entro il 22 luglio 2026, dovrà essere completata la procedura di abbinamento della domanda alla struttura prescelta tra quelle accreditate nel Catalogo regionale.</w:t>
      </w:r>
    </w:p>
    <w:p w14:paraId="7E8D86B4" w14:textId="77777777" w:rsidR="00B841D5" w:rsidRDefault="00B841D5" w:rsidP="00B841D5">
      <w:pPr>
        <w:jc w:val="both"/>
      </w:pPr>
      <w:r>
        <w:tab/>
        <w:t xml:space="preserve">Per informazioni:  </w:t>
      </w:r>
    </w:p>
    <w:p w14:paraId="1675A8F2" w14:textId="03ECE021" w:rsidR="00B841D5" w:rsidRDefault="00B841D5" w:rsidP="00B841D5">
      <w:pPr>
        <w:jc w:val="both"/>
      </w:pPr>
      <w:r>
        <w:t>Assistente Sociale</w:t>
      </w:r>
      <w:r>
        <w:t xml:space="preserve"> Specialista</w:t>
      </w:r>
      <w:r>
        <w:t xml:space="preserve"> Dott.ssa Rosita Zicari: r.zicari@comune.ginosa.ta.it; tel. 0998290393</w:t>
      </w:r>
    </w:p>
    <w:p w14:paraId="3ADF01A3" w14:textId="77777777" w:rsidR="00B841D5" w:rsidRDefault="00B841D5" w:rsidP="00B841D5">
      <w:pPr>
        <w:jc w:val="both"/>
      </w:pPr>
    </w:p>
    <w:p w14:paraId="184EAD1F" w14:textId="77777777" w:rsidR="00B841D5" w:rsidRDefault="00B841D5" w:rsidP="00B841D5">
      <w:pPr>
        <w:jc w:val="right"/>
      </w:pPr>
      <w:r>
        <w:t xml:space="preserve">La Responsabile dell’Ufficio di Piano </w:t>
      </w:r>
    </w:p>
    <w:p w14:paraId="1D544F1D" w14:textId="77777777" w:rsidR="00B841D5" w:rsidRDefault="00B841D5" w:rsidP="00B841D5">
      <w:pPr>
        <w:jc w:val="right"/>
      </w:pPr>
      <w:r>
        <w:t xml:space="preserve">Dott.ssa Curci </w:t>
      </w:r>
      <w:proofErr w:type="spellStart"/>
      <w:r>
        <w:t>Mariacarmela</w:t>
      </w:r>
      <w:proofErr w:type="spellEnd"/>
    </w:p>
    <w:p w14:paraId="466BBEA3" w14:textId="77777777" w:rsidR="00B841D5" w:rsidRDefault="00B841D5" w:rsidP="00B841D5">
      <w:pPr>
        <w:jc w:val="right"/>
      </w:pPr>
      <w:r>
        <w:t xml:space="preserve">                                                                                                                                        f.to*</w:t>
      </w:r>
    </w:p>
    <w:p w14:paraId="2E7D4869" w14:textId="77777777" w:rsidR="00B841D5" w:rsidRDefault="00B841D5" w:rsidP="00B841D5">
      <w:pPr>
        <w:jc w:val="right"/>
      </w:pPr>
    </w:p>
    <w:p w14:paraId="174FABC7" w14:textId="77777777" w:rsidR="00B841D5" w:rsidRDefault="00B841D5" w:rsidP="00B841D5">
      <w:pPr>
        <w:jc w:val="both"/>
      </w:pPr>
      <w:r>
        <w:t xml:space="preserve">*firma autografe sostituita a mezzo stampa ai sensi dell’art. 3, comma 2, del </w:t>
      </w:r>
      <w:proofErr w:type="spellStart"/>
      <w:r>
        <w:t>D.Lgs.</w:t>
      </w:r>
      <w:proofErr w:type="spellEnd"/>
      <w:r>
        <w:t xml:space="preserve"> n. 39/1993</w:t>
      </w:r>
    </w:p>
    <w:p w14:paraId="36DFE206" w14:textId="77777777" w:rsidR="00B841D5" w:rsidRDefault="00B841D5" w:rsidP="00B841D5">
      <w:pPr>
        <w:jc w:val="both"/>
      </w:pPr>
    </w:p>
    <w:sectPr w:rsidR="00B841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F35ED"/>
    <w:multiLevelType w:val="hybridMultilevel"/>
    <w:tmpl w:val="EE561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5C05"/>
    <w:multiLevelType w:val="hybridMultilevel"/>
    <w:tmpl w:val="7C901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39617">
    <w:abstractNumId w:val="0"/>
  </w:num>
  <w:num w:numId="2" w16cid:durableId="40306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5"/>
    <w:rsid w:val="002F58B6"/>
    <w:rsid w:val="005E5CB2"/>
    <w:rsid w:val="00A7444C"/>
    <w:rsid w:val="00B841D5"/>
    <w:rsid w:val="00C8331D"/>
    <w:rsid w:val="00F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4550"/>
  <w15:chartTrackingRefBased/>
  <w15:docId w15:val="{83F8838F-C6F4-43FE-AF40-1C64502F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4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4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4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4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4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4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1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41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41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41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41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41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4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4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4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4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41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41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41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4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41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4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Asus_i5</dc:creator>
  <cp:keywords/>
  <dc:description/>
  <cp:lastModifiedBy>Asus_i5</cp:lastModifiedBy>
  <cp:revision>1</cp:revision>
  <dcterms:created xsi:type="dcterms:W3CDTF">2026-06-25T08:38:00Z</dcterms:created>
  <dcterms:modified xsi:type="dcterms:W3CDTF">2026-06-25T08:46:00Z</dcterms:modified>
</cp:coreProperties>
</file>